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2008 50 vom 30. September 2008</w:t>
      </w:r>
    </w:p>
    <w:p>
      <w:r>
        <w:t>GR Gerichte, 2008-09-30, DE</w:t>
      </w:r>
    </w:p>
    <w:p>
      <w:r>
        <w:rPr>
          <w:b/>
        </w:rPr>
        <w:t xml:space="preserve">Quelle: </w:t>
      </w:r>
      <w:r>
        <w:t>https://mcp.opencaselaw.ch/entscheid/gr_gerichte_R 2008 50</w:t>
      </w:r>
    </w:p>
    <w:p>
      <w:r>
        <w:t>FR: GR_GERICHTE R 2008 50 du 30 septembre 2008</w:t>
      </w:r>
    </w:p>
    <w:p>
      <w:r>
        <w:t>IT: GR_GERICHTE R 2008 50 del 30 settembre 2008</w:t>
      </w:r>
    </w:p>
    <w:p>
      <w:pPr>
        <w:pStyle w:val="Heading2"/>
      </w:pPr>
      <w:r>
        <w:t>Regeste</w:t>
      </w:r>
    </w:p>
    <w:p>
      <w:r>
        <w:t>Beschwerde | Planung</w:t>
      </w:r>
    </w:p>
    <w:p>
      <w:pPr>
        <w:pStyle w:val="Heading2"/>
      </w:pPr>
      <w:r>
        <w:t>Erwägungen</w:t>
      </w:r>
    </w:p>
    <w:p>
      <w:r>
        <w:rPr>
          <w:b/>
        </w:rPr>
        <w:t>E. 4</w:t>
      </w:r>
    </w:p>
    <w:p>
      <w:r>
        <w:t>Bei diesem Ausgang gehen die Verfahrenskosten zulasten des Beschwerdeführers. Gemäss Art. 78 Abs. 1 VRG wird die unterliegende Partei in der Regel verpflichtet, der obsiegenden Partei alle durch den Rechtsstreit verursachten notwendigen Kosten zu ersetzen. Der Beschwerdeführer hat daher die private Gegenpartei aussergerichtlich zu entschädigen. Da ihr Anwalt keine</w:t>
      </w:r>
    </w:p>
    <w:p>
      <w:r>
        <w:t>Kostennote eingereicht hat, wird die Parteientschädigung ermessensweise auf Fr. 2'500.-- festgesetzt. 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 1. Die Beschwerde wird abgewiesen. 2. Die Gerichtskosten, bestehend - aus einer Staatsgebühr von Fr. 6'000.-- - und den Kanzleiauslagen von Fr. 276.-- zusammen Fr. 6'276.-- gehen zulasten von … und sind innert 30 Tagen seit Zustellung dieses Entscheides an die Finanzverwaltung des Kantons Graubünden, Chur, zu bezahlen. 3. … entschädigt die BG … aussergerichtlich mit Fr. 2'500.-- (inkl. MWST). Die dagegen an das Bundesgericht erhobene Beschwerde wurde am 8. Juni 2009 abgewiesen, soweit darauf eingetreten wurde (1C_3/2009).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